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14" w:rsidRPr="000B0E89" w:rsidRDefault="007E5314" w:rsidP="007E5314">
      <w:pPr>
        <w:pStyle w:val="a3"/>
        <w:jc w:val="center"/>
        <w:rPr>
          <w:rFonts w:ascii="Trebuchet MS" w:hAnsi="Trebuchet MS"/>
          <w:color w:val="6A6A6A"/>
          <w:sz w:val="32"/>
          <w:szCs w:val="32"/>
        </w:rPr>
      </w:pPr>
      <w:bookmarkStart w:id="0" w:name="_GoBack"/>
      <w:bookmarkEnd w:id="0"/>
      <w:r w:rsidRPr="000B0E89">
        <w:rPr>
          <w:rStyle w:val="a4"/>
          <w:b/>
          <w:bCs/>
          <w:color w:val="FF0000"/>
          <w:sz w:val="32"/>
          <w:szCs w:val="32"/>
        </w:rPr>
        <w:t>Музыкальное воспитание в семье</w:t>
      </w:r>
      <w:r w:rsidRPr="000B0E89">
        <w:rPr>
          <w:color w:val="FF0000"/>
          <w:sz w:val="32"/>
          <w:szCs w:val="32"/>
        </w:rPr>
        <w:t>       </w:t>
      </w:r>
    </w:p>
    <w:p w:rsidR="007E5314" w:rsidRDefault="007E5314" w:rsidP="007E5314">
      <w:pPr>
        <w:pStyle w:val="a3"/>
        <w:rPr>
          <w:rFonts w:ascii="Trebuchet MS" w:hAnsi="Trebuchet MS"/>
          <w:color w:val="6A6A6A"/>
          <w:sz w:val="20"/>
          <w:szCs w:val="20"/>
        </w:rPr>
      </w:pPr>
      <w:r>
        <w:rPr>
          <w:color w:val="6A6A6A"/>
          <w:sz w:val="30"/>
          <w:szCs w:val="30"/>
        </w:rPr>
        <w:t> </w:t>
      </w:r>
      <w:r>
        <w:rPr>
          <w:noProof/>
          <w:color w:val="6A6A6A"/>
          <w:sz w:val="30"/>
          <w:szCs w:val="30"/>
        </w:rPr>
        <w:drawing>
          <wp:inline distT="0" distB="0" distL="0" distR="0">
            <wp:extent cx="5774802" cy="653748"/>
            <wp:effectExtent l="0" t="0" r="0" b="0"/>
            <wp:docPr id="2" name="Рисунок 2" descr="http://ds21-yar.edu.yar.ru/uslugi_naseleniyu/lineechka-60_w506_h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1-yar.edu.yar.ru/uslugi_naseleniyu/lineechka-60_w506_h6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04307" cy="12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314" w:rsidRDefault="007E5314" w:rsidP="007E5314">
      <w:pPr>
        <w:pStyle w:val="a3"/>
        <w:rPr>
          <w:rFonts w:ascii="Trebuchet MS" w:hAnsi="Trebuchet MS"/>
          <w:color w:val="6A6A6A"/>
          <w:sz w:val="20"/>
          <w:szCs w:val="20"/>
        </w:rPr>
      </w:pPr>
      <w:r>
        <w:rPr>
          <w:rFonts w:ascii="Trebuchet MS" w:hAnsi="Trebuchet MS"/>
          <w:color w:val="6A6A6A"/>
          <w:sz w:val="20"/>
          <w:szCs w:val="20"/>
        </w:rPr>
        <w:t> </w:t>
      </w:r>
    </w:p>
    <w:p w:rsidR="007E5314" w:rsidRDefault="007E5314" w:rsidP="007E5314">
      <w:pPr>
        <w:pStyle w:val="a3"/>
        <w:ind w:left="-1276" w:right="-426"/>
        <w:rPr>
          <w:rFonts w:ascii="Trebuchet MS" w:hAnsi="Trebuchet MS"/>
          <w:color w:val="6A6A6A"/>
          <w:sz w:val="20"/>
          <w:szCs w:val="20"/>
        </w:rPr>
      </w:pPr>
      <w:r>
        <w:rPr>
          <w:color w:val="4B0082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 детей в семье можно назвать те же, что и в дошкольном учреждении, а именно:</w:t>
      </w:r>
      <w:r>
        <w:rPr>
          <w:color w:val="4B0082"/>
        </w:rPr>
        <w:br/>
        <w:t>·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  <w:r>
        <w:rPr>
          <w:color w:val="4B0082"/>
        </w:rPr>
        <w:br/>
        <w:t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  <w:r>
        <w:rPr>
          <w:color w:val="4B0082"/>
        </w:rPr>
        <w:br/>
        <w:t>· Способствовать общему развитию детей средствами музыки.</w:t>
      </w:r>
      <w:r>
        <w:rPr>
          <w:color w:val="4B0082"/>
        </w:rPr>
        <w:br/>
        <w:t>· Если ребёнок музыкально одарён, то уже в дошкольном возрасте необходимо заложить основы для будущего профессионального обучения.</w:t>
      </w:r>
      <w:r>
        <w:rPr>
          <w:color w:val="4B0082"/>
        </w:rPr>
        <w:br/>
        <w:t xml:space="preserve">Все эти задачи решаются в конкретной деятельности. Если родители понимают важность музыкального воспитания, они стремятся обучать детей в семье, музыкальных кружках, </w:t>
      </w:r>
      <w:proofErr w:type="spellStart"/>
      <w:proofErr w:type="gramStart"/>
      <w:r>
        <w:rPr>
          <w:color w:val="4B0082"/>
        </w:rPr>
        <w:t>студиях,музыкальных</w:t>
      </w:r>
      <w:proofErr w:type="spellEnd"/>
      <w:proofErr w:type="gramEnd"/>
      <w:r>
        <w:rPr>
          <w:color w:val="4B0082"/>
        </w:rPr>
        <w:t xml:space="preserve"> школах, посещают с ними концерты, музыкальные спектакли, стараются обогатить разносторонними музыкальными впечатлениями, расширяют их музыкальный опыт.</w:t>
      </w:r>
      <w:r>
        <w:rPr>
          <w:color w:val="4B0082"/>
        </w:rPr>
        <w:br/>
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</w:t>
      </w:r>
    </w:p>
    <w:p w:rsidR="007E5314" w:rsidRDefault="007E5314" w:rsidP="007E5314">
      <w:pPr>
        <w:pStyle w:val="a3"/>
        <w:ind w:left="-1276" w:right="-426"/>
        <w:rPr>
          <w:rFonts w:ascii="Trebuchet MS" w:hAnsi="Trebuchet MS"/>
          <w:color w:val="6A6A6A"/>
          <w:sz w:val="20"/>
          <w:szCs w:val="20"/>
        </w:rPr>
      </w:pPr>
      <w:r>
        <w:rPr>
          <w:color w:val="4B0082"/>
        </w:rPr>
        <w:t>Для развития музыкальных способностей детей, формирования основ музыкальной культуры необходимо использовать народную и классическую музыку.</w:t>
      </w:r>
    </w:p>
    <w:p w:rsidR="007E5314" w:rsidRDefault="007E5314" w:rsidP="007E5314">
      <w:pPr>
        <w:pStyle w:val="a3"/>
        <w:ind w:left="-1276" w:right="-426"/>
        <w:jc w:val="both"/>
        <w:rPr>
          <w:rFonts w:ascii="Trebuchet MS" w:hAnsi="Trebuchet MS"/>
          <w:color w:val="6A6A6A"/>
          <w:sz w:val="20"/>
          <w:szCs w:val="20"/>
        </w:rPr>
      </w:pPr>
      <w:r>
        <w:rPr>
          <w:color w:val="4B0082"/>
        </w:rPr>
        <w:t>Лишь на шедеврах можно воспитывать вкус маленьких слушателей. Дети должны знать народную музыку, которая тесно связана с языком, эстетическими и народными традициями, обычаями, духовной культурой народа.</w:t>
      </w:r>
      <w:r>
        <w:rPr>
          <w:color w:val="4B0082"/>
        </w:rPr>
        <w:br/>
        <w:t>Если ребёнок слышит народные мелодии с раннего детства, он, естественно, «проникается» народно-песенными интонациями. Они становятся ему привычными, родными. Ребёнку важно прочувствовать и красоту классической музыки, накопить опыт её восприятия, различить смену настроений, прислушаться к 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  <w:r>
        <w:rPr>
          <w:color w:val="4B0082"/>
        </w:rPr>
        <w:br/>
        <w:t>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чувство восхищения старинная музыка.</w:t>
      </w:r>
      <w:r>
        <w:rPr>
          <w:color w:val="4B0082"/>
        </w:rPr>
        <w:br/>
        <w:t>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  <w:r>
        <w:rPr>
          <w:color w:val="4B0082"/>
        </w:rPr>
        <w:br/>
        <w:t>      </w:t>
      </w:r>
    </w:p>
    <w:p w:rsidR="00C54776" w:rsidRDefault="000B0E89">
      <w:r>
        <w:rPr>
          <w:noProof/>
          <w:color w:val="4B008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221353</wp:posOffset>
            </wp:positionH>
            <wp:positionV relativeFrom="paragraph">
              <wp:posOffset>634103</wp:posOffset>
            </wp:positionV>
            <wp:extent cx="4475480" cy="635000"/>
            <wp:effectExtent l="0" t="0" r="1270" b="0"/>
            <wp:wrapSquare wrapText="bothSides"/>
            <wp:docPr id="1" name="Рисунок 1" descr="http://ds21-yar.edu.yar.ru/uslugi_naseleniyu/7227_w470_h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1-yar.edu.yar.ru/uslugi_naseleniyu/7227_w470_h6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40"/>
    <w:rsid w:val="000B0E89"/>
    <w:rsid w:val="00161DC4"/>
    <w:rsid w:val="007E5314"/>
    <w:rsid w:val="008A0D40"/>
    <w:rsid w:val="00C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16BC-370A-4A56-A9DA-F1425378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5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2019-01-11T10:01:00Z</dcterms:created>
  <dcterms:modified xsi:type="dcterms:W3CDTF">2019-01-11T10:01:00Z</dcterms:modified>
</cp:coreProperties>
</file>