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19" w:rsidRDefault="001B3319" w:rsidP="001B3319">
      <w:pPr>
        <w:spacing w:after="0" w:line="36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EB6160">
        <w:rPr>
          <w:rFonts w:ascii="Times New Roman" w:hAnsi="Times New Roman"/>
          <w:b/>
        </w:rPr>
        <w:t xml:space="preserve">О заболеваемости </w:t>
      </w:r>
      <w:r w:rsidR="00837F55">
        <w:rPr>
          <w:rFonts w:ascii="Times New Roman" w:hAnsi="Times New Roman"/>
          <w:b/>
        </w:rPr>
        <w:t>коклюшем</w:t>
      </w:r>
      <w:r w:rsidRPr="00EB6160">
        <w:rPr>
          <w:rFonts w:ascii="Times New Roman" w:hAnsi="Times New Roman"/>
          <w:b/>
        </w:rPr>
        <w:t xml:space="preserve"> на территории</w:t>
      </w:r>
    </w:p>
    <w:p w:rsidR="001B3319" w:rsidRPr="00EB6160" w:rsidRDefault="001B3319" w:rsidP="001B3319">
      <w:pPr>
        <w:spacing w:after="0" w:line="360" w:lineRule="auto"/>
        <w:jc w:val="center"/>
        <w:rPr>
          <w:rFonts w:ascii="Times New Roman" w:hAnsi="Times New Roman"/>
          <w:b/>
        </w:rPr>
      </w:pPr>
      <w:r w:rsidRPr="00EB61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Сысертского городского округа</w:t>
      </w:r>
      <w:r w:rsidRPr="00EB6160">
        <w:rPr>
          <w:rFonts w:ascii="Times New Roman" w:hAnsi="Times New Roman"/>
          <w:b/>
        </w:rPr>
        <w:t xml:space="preserve">  </w:t>
      </w:r>
      <w:r w:rsidR="000C6121">
        <w:rPr>
          <w:rFonts w:ascii="Times New Roman" w:hAnsi="Times New Roman"/>
          <w:b/>
        </w:rPr>
        <w:t xml:space="preserve">с января по </w:t>
      </w:r>
      <w:r w:rsidR="001D1B95">
        <w:rPr>
          <w:rFonts w:ascii="Times New Roman" w:hAnsi="Times New Roman"/>
          <w:b/>
        </w:rPr>
        <w:t>октябрь</w:t>
      </w:r>
      <w:r w:rsidR="000C6121">
        <w:rPr>
          <w:rFonts w:ascii="Times New Roman" w:hAnsi="Times New Roman"/>
          <w:b/>
        </w:rPr>
        <w:t xml:space="preserve"> 2018 года</w:t>
      </w:r>
      <w:r w:rsidRPr="00EB6160">
        <w:rPr>
          <w:rFonts w:ascii="Times New Roman" w:hAnsi="Times New Roman"/>
          <w:b/>
        </w:rPr>
        <w:t>.</w:t>
      </w:r>
    </w:p>
    <w:p w:rsidR="00837F55" w:rsidRPr="00110443" w:rsidRDefault="00837F55" w:rsidP="00837F55">
      <w:pPr>
        <w:pStyle w:val="a9"/>
        <w:ind w:firstLine="709"/>
        <w:jc w:val="both"/>
        <w:rPr>
          <w:sz w:val="22"/>
          <w:szCs w:val="22"/>
        </w:rPr>
      </w:pPr>
      <w:r w:rsidRPr="00110443">
        <w:rPr>
          <w:sz w:val="22"/>
          <w:szCs w:val="22"/>
        </w:rPr>
        <w:t>Еще в 1928 году А. Стевонен так писал о коклюше: «Существует болезнь, особенно часто встречающаяся в детском возрасте, характеризующаяся приступами настолько жестокого кашля, что создается впечатление, будто ребенок задыхается; после кашля происходит отделение вязкой слизи. Эта болезнь приводит в отчаяние матерей, т. к. она причиняет много страданий ребенку из-за длительности ее течения». Первое описание коклюша было сделано в 1578 году Гийомом де Байю, который наблюдал в Париже эпидемию этого заболевания, протекавшего с большой летальностью.</w:t>
      </w:r>
    </w:p>
    <w:p w:rsidR="00837F55" w:rsidRPr="00383D16" w:rsidRDefault="00837F55" w:rsidP="00837F55">
      <w:pPr>
        <w:pStyle w:val="a9"/>
        <w:ind w:firstLine="709"/>
        <w:jc w:val="both"/>
        <w:rPr>
          <w:sz w:val="22"/>
          <w:szCs w:val="22"/>
        </w:rPr>
      </w:pPr>
      <w:r w:rsidRPr="00383D16">
        <w:rPr>
          <w:i/>
          <w:sz w:val="22"/>
          <w:szCs w:val="22"/>
        </w:rPr>
        <w:t xml:space="preserve">Коклюш </w:t>
      </w:r>
      <w:r w:rsidRPr="00110443">
        <w:rPr>
          <w:sz w:val="22"/>
          <w:szCs w:val="22"/>
        </w:rPr>
        <w:t>— острое инфекционное заболевание, вызываемое коклюшной палочкой с воздушно-капельным путем передачи инфекции, характеризующееся возникновением приступообразного кашля и развитием осложнений со стороны бронхолегочной и ЦНС.</w:t>
      </w:r>
      <w:r>
        <w:rPr>
          <w:sz w:val="22"/>
          <w:szCs w:val="22"/>
        </w:rPr>
        <w:t xml:space="preserve"> О</w:t>
      </w:r>
      <w:r w:rsidRPr="00110443">
        <w:rPr>
          <w:color w:val="000000" w:themeColor="text1"/>
        </w:rPr>
        <w:t xml:space="preserve">пасное инфекционное заболевание дыхательных путей. Очень опасен для детей младше 2 лет. </w:t>
      </w:r>
    </w:p>
    <w:p w:rsidR="00837F55" w:rsidRPr="00383D16" w:rsidRDefault="00837F55" w:rsidP="00837F55">
      <w:pPr>
        <w:spacing w:after="0"/>
        <w:ind w:firstLine="709"/>
        <w:jc w:val="both"/>
        <w:rPr>
          <w:rFonts w:ascii="Times New Roman" w:hAnsi="Times New Roman"/>
        </w:rPr>
      </w:pPr>
      <w:r w:rsidRPr="00383D16">
        <w:rPr>
          <w:rFonts w:ascii="Times New Roman" w:hAnsi="Times New Roman"/>
        </w:rPr>
        <w:t>Чаще заболевают дети дошкольного возраста. Инкубационный период длится от 7 до 14 дней. Заражение происходит воздушно-капельным путём. Больной заразен с 1-го до 25-го дня заболевания. Длительность заразного периода может сократиться при своевременном проведении антибактериальной терапии. Заражение происходит воздушно-капельным путём при прямом контакте с зараженным человеком. Наблюдается носительство у взрослых людей. В том числе среди потенциально опасных контактных лиц могут находиться сотрудники детских дошкольных учреждений, поскольку скрытая форма инфекции внешне никак не проявляется. Пациент опасен для окружающих людей на протяжении 30 дней с момента проявления первых симптомов болезни. Врожденного иммунитета к этому типу инфекции не существует. После выздоровления защита сохраняется на протяжении всей жизни. Вакцинация дает краткосрочный эффект. Требуется повторная ревакцинация в определенные календарём прививок сроки. Необходимо понимать, что иммунитет после вакцинации не гарантирует полной защиты. Однако у таких детей заболевание отличается более легким и быстрым течением, не провоцируя многочисленные осложнения.</w:t>
      </w:r>
    </w:p>
    <w:p w:rsidR="001B3319" w:rsidRPr="000C6121" w:rsidRDefault="001B3319" w:rsidP="00837F55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0B6159" w:rsidRPr="000B6159" w:rsidRDefault="000B6159" w:rsidP="000B6159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0B6159">
        <w:rPr>
          <w:rFonts w:ascii="Times New Roman" w:hAnsi="Times New Roman"/>
          <w:sz w:val="20"/>
          <w:szCs w:val="20"/>
        </w:rPr>
        <w:t>За январь-октябрь 2018 года зарегистрировано 7 случаев коклюша, за аналогичный период прошлого года случаев заболевания коклюшем зарегистрировано не было.</w:t>
      </w:r>
    </w:p>
    <w:p w:rsidR="000B6159" w:rsidRDefault="000B6159" w:rsidP="000B6159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0B6159">
        <w:rPr>
          <w:rFonts w:ascii="Times New Roman" w:hAnsi="Times New Roman"/>
          <w:sz w:val="20"/>
          <w:szCs w:val="20"/>
        </w:rPr>
        <w:t>Два случая зарегистрировано у детей до года. 1 случай в Патруши, 1 Сысерть, 1 Бобровский, 2- Кашино, 2 Б.Исток. Из 7 заболевших детей 4- не привиты по причине отказа родителей, 1 не привит по возрасту.</w:t>
      </w:r>
    </w:p>
    <w:p w:rsidR="000B6159" w:rsidRPr="000B6159" w:rsidRDefault="000B6159" w:rsidP="000B6159">
      <w:pPr>
        <w:spacing w:after="0"/>
        <w:ind w:firstLine="567"/>
        <w:jc w:val="both"/>
        <w:rPr>
          <w:rFonts w:ascii="Times New Roman" w:hAnsi="Times New Roman"/>
        </w:rPr>
      </w:pPr>
      <w:r w:rsidRPr="000B6159">
        <w:rPr>
          <w:rFonts w:ascii="Times New Roman" w:hAnsi="Times New Roman"/>
          <w:sz w:val="20"/>
          <w:szCs w:val="20"/>
        </w:rPr>
        <w:t xml:space="preserve">План вакцинации против коклюша выполнен на 98,3% (820 человек), в том числе детей до 1 года- на 92,8% (742 человека). План ревакцинации против коклюша выполнен на </w:t>
      </w:r>
      <w:r w:rsidRPr="000B6159">
        <w:rPr>
          <w:rFonts w:ascii="Times New Roman" w:hAnsi="Times New Roman"/>
          <w:b/>
          <w:sz w:val="20"/>
          <w:szCs w:val="20"/>
        </w:rPr>
        <w:t>77,1%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0B6159">
        <w:rPr>
          <w:rFonts w:ascii="Times New Roman" w:hAnsi="Times New Roman"/>
          <w:sz w:val="20"/>
          <w:szCs w:val="20"/>
        </w:rPr>
        <w:t>(638 человек)</w:t>
      </w:r>
      <w:r w:rsidRPr="000B6159">
        <w:rPr>
          <w:rFonts w:ascii="Times New Roman" w:hAnsi="Times New Roman"/>
          <w:b/>
          <w:sz w:val="20"/>
          <w:szCs w:val="20"/>
        </w:rPr>
        <w:t xml:space="preserve"> (менее 83,3%)</w:t>
      </w:r>
      <w:r w:rsidRPr="000B6159">
        <w:rPr>
          <w:rFonts w:ascii="Times New Roman" w:hAnsi="Times New Roman"/>
          <w:sz w:val="20"/>
          <w:szCs w:val="20"/>
        </w:rPr>
        <w:t xml:space="preserve">. </w:t>
      </w:r>
    </w:p>
    <w:p w:rsidR="000C6121" w:rsidRPr="000C6121" w:rsidRDefault="000C6121" w:rsidP="000C6121">
      <w:pPr>
        <w:pStyle w:val="ab"/>
        <w:tabs>
          <w:tab w:val="left" w:pos="567"/>
        </w:tabs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C6121">
        <w:rPr>
          <w:rFonts w:ascii="Times New Roman" w:hAnsi="Times New Roman" w:cs="Times New Roman"/>
          <w:sz w:val="22"/>
          <w:szCs w:val="22"/>
        </w:rPr>
        <w:t xml:space="preserve"> </w:t>
      </w:r>
      <w:r w:rsidRPr="000C6121">
        <w:rPr>
          <w:rFonts w:ascii="Times New Roman" w:hAnsi="Times New Roman" w:cs="Times New Roman"/>
          <w:sz w:val="22"/>
          <w:szCs w:val="22"/>
        </w:rPr>
        <w:tab/>
        <w:t>Ситуация оценивается как неблагополучная.</w:t>
      </w:r>
    </w:p>
    <w:p w:rsidR="001B3319" w:rsidRPr="00EB6160" w:rsidRDefault="001B3319" w:rsidP="001B3319">
      <w:pPr>
        <w:pStyle w:val="a4"/>
        <w:spacing w:line="276" w:lineRule="auto"/>
        <w:jc w:val="both"/>
        <w:rPr>
          <w:sz w:val="22"/>
          <w:szCs w:val="22"/>
        </w:rPr>
      </w:pPr>
    </w:p>
    <w:p w:rsidR="001B3319" w:rsidRPr="00EB6160" w:rsidRDefault="001B3319" w:rsidP="001B3319">
      <w:pPr>
        <w:pStyle w:val="a4"/>
        <w:spacing w:line="360" w:lineRule="auto"/>
        <w:jc w:val="center"/>
        <w:rPr>
          <w:b/>
          <w:sz w:val="22"/>
          <w:szCs w:val="22"/>
        </w:rPr>
      </w:pPr>
      <w:r w:rsidRPr="00EB6160">
        <w:rPr>
          <w:b/>
          <w:sz w:val="22"/>
          <w:szCs w:val="22"/>
        </w:rPr>
        <w:t>Меры профилактики</w:t>
      </w:r>
    </w:p>
    <w:p w:rsidR="000C6121" w:rsidRPr="00383D16" w:rsidRDefault="000C6121" w:rsidP="000C6121">
      <w:pPr>
        <w:pStyle w:val="a9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своевременной вакцинации и ре</w:t>
      </w:r>
      <w:r w:rsidRPr="00383D16">
        <w:rPr>
          <w:sz w:val="22"/>
          <w:szCs w:val="22"/>
        </w:rPr>
        <w:t>вакцинаци</w:t>
      </w:r>
      <w:r>
        <w:rPr>
          <w:sz w:val="22"/>
          <w:szCs w:val="22"/>
        </w:rPr>
        <w:t>и без нарушения интервалов.</w:t>
      </w:r>
      <w:r w:rsidRPr="00383D16">
        <w:rPr>
          <w:sz w:val="22"/>
          <w:szCs w:val="22"/>
        </w:rPr>
        <w:t xml:space="preserve"> Развернувшаяся в последние годы полемика о вреде вакцинации АКДС-вакциной значительно отразилась на прививочной работе. В настоящее время существует только три противопоказания для вакцинации данной вакциной:</w:t>
      </w:r>
    </w:p>
    <w:p w:rsidR="000C6121" w:rsidRPr="00383D16" w:rsidRDefault="000C6121" w:rsidP="000C6121">
      <w:pPr>
        <w:pStyle w:val="a9"/>
        <w:ind w:left="600"/>
        <w:rPr>
          <w:sz w:val="22"/>
          <w:szCs w:val="22"/>
        </w:rPr>
      </w:pPr>
      <w:r w:rsidRPr="00383D16">
        <w:rPr>
          <w:sz w:val="22"/>
          <w:szCs w:val="22"/>
        </w:rPr>
        <w:t>1) тяжелая реакция на первую вакцинацию в виде повышения температуры выше 40,5 °C, пронзительный крик и неукротимый продолжительный плач в течение трех и более часов, анафилактическая реакция или отек Квинке;</w:t>
      </w:r>
      <w:r w:rsidRPr="00383D16">
        <w:rPr>
          <w:sz w:val="22"/>
          <w:szCs w:val="22"/>
        </w:rPr>
        <w:br/>
      </w:r>
      <w:r w:rsidRPr="00383D16">
        <w:rPr>
          <w:sz w:val="22"/>
          <w:szCs w:val="22"/>
        </w:rPr>
        <w:lastRenderedPageBreak/>
        <w:t>2) прогрессирующие онкологические заболевания или прогрессирующие поражения ЦНС;</w:t>
      </w:r>
      <w:r w:rsidRPr="00383D16">
        <w:rPr>
          <w:sz w:val="22"/>
          <w:szCs w:val="22"/>
        </w:rPr>
        <w:br/>
        <w:t>3) активный туберкулез.</w:t>
      </w:r>
    </w:p>
    <w:p w:rsidR="000C6121" w:rsidRPr="00383D16" w:rsidRDefault="000C6121" w:rsidP="000C6121">
      <w:pPr>
        <w:pStyle w:val="a9"/>
        <w:rPr>
          <w:sz w:val="22"/>
          <w:szCs w:val="22"/>
        </w:rPr>
      </w:pPr>
      <w:r w:rsidRPr="00383D16">
        <w:rPr>
          <w:sz w:val="22"/>
          <w:szCs w:val="22"/>
        </w:rPr>
        <w:t>При наличии побочных реакций или в качестве альтернативы могут использоваться бесклеточные вакцины Инфанрикс («Глаксо Смит Кляйн», Бельгия) или Пентаксим («Санофи Пастер», Франция). Сроки вакцинации и ревакцинации те же, возможно использование у детей старше трех лет.</w:t>
      </w:r>
    </w:p>
    <w:p w:rsidR="000C6121" w:rsidRPr="00383D16" w:rsidRDefault="000C6121" w:rsidP="000C6121">
      <w:pPr>
        <w:pStyle w:val="a9"/>
        <w:rPr>
          <w:sz w:val="22"/>
          <w:szCs w:val="22"/>
        </w:rPr>
      </w:pPr>
      <w:r w:rsidRPr="00383D16">
        <w:rPr>
          <w:sz w:val="22"/>
          <w:szCs w:val="22"/>
        </w:rPr>
        <w:t>Вакцины соответствуют требованиям ВОЗ в отношении производства субстанций биологического происхождения и вакцин против дифтерии, столбняка и коклюша, а у Пентаксима дополнительно к перечисленным — против полиоми</w:t>
      </w:r>
      <w:r>
        <w:rPr>
          <w:sz w:val="22"/>
          <w:szCs w:val="22"/>
        </w:rPr>
        <w:t>елита и гемофильной инфекции</w:t>
      </w:r>
      <w:r w:rsidRPr="00383D16">
        <w:rPr>
          <w:sz w:val="22"/>
          <w:szCs w:val="22"/>
        </w:rPr>
        <w:t>.</w:t>
      </w:r>
    </w:p>
    <w:p w:rsidR="001B3319" w:rsidRPr="00EB6160" w:rsidRDefault="001B3319" w:rsidP="001B3319">
      <w:pPr>
        <w:spacing w:after="0"/>
        <w:jc w:val="both"/>
        <w:rPr>
          <w:rFonts w:ascii="Times New Roman" w:hAnsi="Times New Roman"/>
          <w:b/>
        </w:rPr>
      </w:pPr>
    </w:p>
    <w:p w:rsidR="001B3319" w:rsidRPr="00EB6160" w:rsidRDefault="001B3319" w:rsidP="001B3319">
      <w:pPr>
        <w:spacing w:after="0"/>
        <w:jc w:val="both"/>
        <w:rPr>
          <w:rFonts w:ascii="Times New Roman" w:hAnsi="Times New Roman"/>
        </w:rPr>
      </w:pPr>
    </w:p>
    <w:p w:rsidR="001B3319" w:rsidRPr="00EB6160" w:rsidRDefault="001B3319" w:rsidP="001B3319">
      <w:pPr>
        <w:spacing w:after="0" w:line="240" w:lineRule="auto"/>
        <w:jc w:val="both"/>
        <w:rPr>
          <w:rFonts w:ascii="Times New Roman" w:hAnsi="Times New Roman"/>
        </w:rPr>
      </w:pPr>
      <w:r w:rsidRPr="00EB6160">
        <w:rPr>
          <w:rFonts w:ascii="Times New Roman" w:hAnsi="Times New Roman"/>
        </w:rPr>
        <w:t xml:space="preserve">Согласовано: </w:t>
      </w:r>
      <w:r w:rsidRPr="00EB6160">
        <w:rPr>
          <w:rFonts w:ascii="Times New Roman" w:hAnsi="Times New Roman"/>
        </w:rPr>
        <w:tab/>
        <w:t>начальник Южного Екатеринбургского отдела Управления Роспотребнадзора по Свердловской области Потапкина Е.П.</w:t>
      </w:r>
    </w:p>
    <w:p w:rsidR="001B3319" w:rsidRPr="00EB6160" w:rsidRDefault="001B3319" w:rsidP="001B3319">
      <w:pPr>
        <w:spacing w:after="0" w:line="240" w:lineRule="auto"/>
        <w:jc w:val="both"/>
        <w:rPr>
          <w:rFonts w:ascii="Times New Roman" w:hAnsi="Times New Roman"/>
        </w:rPr>
      </w:pPr>
    </w:p>
    <w:p w:rsidR="001B3319" w:rsidRPr="00EB6160" w:rsidRDefault="001B3319" w:rsidP="001B3319">
      <w:pPr>
        <w:tabs>
          <w:tab w:val="left" w:pos="231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B6160">
        <w:rPr>
          <w:rFonts w:ascii="Times New Roman" w:hAnsi="Times New Roman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</w:t>
      </w:r>
      <w:r w:rsidR="00C404BE">
        <w:rPr>
          <w:rFonts w:ascii="Times New Roman" w:hAnsi="Times New Roman"/>
        </w:rPr>
        <w:t>Медведева Т.А.</w:t>
      </w:r>
    </w:p>
    <w:p w:rsidR="001B3319" w:rsidRPr="00EB6160" w:rsidRDefault="001B3319" w:rsidP="001B3319"/>
    <w:p w:rsidR="00AC5DB9" w:rsidRDefault="00AC5DB9"/>
    <w:sectPr w:rsidR="00AC5DB9" w:rsidSect="0027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E70" w:rsidRDefault="00AE0E70" w:rsidP="0053052C">
      <w:pPr>
        <w:spacing w:after="0" w:line="240" w:lineRule="auto"/>
      </w:pPr>
      <w:r>
        <w:separator/>
      </w:r>
    </w:p>
  </w:endnote>
  <w:endnote w:type="continuationSeparator" w:id="0">
    <w:p w:rsidR="00AE0E70" w:rsidRDefault="00AE0E70" w:rsidP="0053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E70" w:rsidRDefault="00AE0E70" w:rsidP="0053052C">
      <w:pPr>
        <w:spacing w:after="0" w:line="240" w:lineRule="auto"/>
      </w:pPr>
      <w:r>
        <w:separator/>
      </w:r>
    </w:p>
  </w:footnote>
  <w:footnote w:type="continuationSeparator" w:id="0">
    <w:p w:rsidR="00AE0E70" w:rsidRDefault="00AE0E70" w:rsidP="00530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8595C"/>
    <w:multiLevelType w:val="hybridMultilevel"/>
    <w:tmpl w:val="EE3894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19"/>
    <w:rsid w:val="0004530E"/>
    <w:rsid w:val="000B6159"/>
    <w:rsid w:val="000C6121"/>
    <w:rsid w:val="0010382B"/>
    <w:rsid w:val="001B3319"/>
    <w:rsid w:val="001D1B95"/>
    <w:rsid w:val="00224152"/>
    <w:rsid w:val="00274C73"/>
    <w:rsid w:val="00404A94"/>
    <w:rsid w:val="004249A0"/>
    <w:rsid w:val="0053052C"/>
    <w:rsid w:val="00837F55"/>
    <w:rsid w:val="008B6FE6"/>
    <w:rsid w:val="009426F8"/>
    <w:rsid w:val="00AC5DB9"/>
    <w:rsid w:val="00AD2EBF"/>
    <w:rsid w:val="00AE0E70"/>
    <w:rsid w:val="00B122E2"/>
    <w:rsid w:val="00C404BE"/>
    <w:rsid w:val="00D757CC"/>
    <w:rsid w:val="00D8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300D9-0352-4815-9252-F229F700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31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33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3319"/>
  </w:style>
  <w:style w:type="paragraph" w:styleId="a4">
    <w:name w:val="No Spacing"/>
    <w:uiPriority w:val="1"/>
    <w:qFormat/>
    <w:rsid w:val="001B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30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052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530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052C"/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837F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b"/>
    <w:rsid w:val="000C6121"/>
    <w:rPr>
      <w:sz w:val="24"/>
      <w:szCs w:val="24"/>
      <w:lang w:eastAsia="ru-RU"/>
    </w:rPr>
  </w:style>
  <w:style w:type="paragraph" w:styleId="ab">
    <w:name w:val="Body Text Indent"/>
    <w:basedOn w:val="a"/>
    <w:link w:val="aa"/>
    <w:rsid w:val="000C6121"/>
    <w:pPr>
      <w:spacing w:after="0" w:line="240" w:lineRule="auto"/>
      <w:ind w:left="5103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0C612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Орлова</dc:creator>
  <cp:keywords/>
  <dc:description/>
  <cp:lastModifiedBy>Microsoft</cp:lastModifiedBy>
  <cp:revision>2</cp:revision>
  <cp:lastPrinted>2018-01-23T08:23:00Z</cp:lastPrinted>
  <dcterms:created xsi:type="dcterms:W3CDTF">2018-12-05T08:26:00Z</dcterms:created>
  <dcterms:modified xsi:type="dcterms:W3CDTF">2018-12-05T08:26:00Z</dcterms:modified>
</cp:coreProperties>
</file>